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德科斯米尔（沈阳）汽车配件制造有限公司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32"/>
          <w:szCs w:val="32"/>
        </w:rPr>
        <w:t>2022年土壤和地下水自行监测方案修改说明</w:t>
      </w:r>
    </w:p>
    <w:tbl>
      <w:tblPr>
        <w:tblStyle w:val="8"/>
        <w:tblW w:w="5255" w:type="pct"/>
        <w:tblInd w:w="-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4528"/>
        <w:gridCol w:w="2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0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专家姓名</w:t>
            </w:r>
          </w:p>
        </w:tc>
        <w:tc>
          <w:tcPr>
            <w:tcW w:w="252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专家意见</w:t>
            </w:r>
          </w:p>
        </w:tc>
        <w:tc>
          <w:tcPr>
            <w:tcW w:w="166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修改说明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万忠成</w:t>
            </w:r>
          </w:p>
        </w:tc>
        <w:tc>
          <w:tcPr>
            <w:tcW w:w="2527" w:type="pct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1、核实编制依据。</w:t>
            </w:r>
          </w:p>
        </w:tc>
        <w:tc>
          <w:tcPr>
            <w:tcW w:w="1665" w:type="pct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已修改见P1-P2。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7" w:type="pct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2、删除企业周边敏感目标内容。</w:t>
            </w:r>
          </w:p>
        </w:tc>
        <w:tc>
          <w:tcPr>
            <w:tcW w:w="1665" w:type="pct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已删除。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7" w:type="pct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3、应补充历史监测数据而不是历史监测方案。</w:t>
            </w:r>
          </w:p>
        </w:tc>
        <w:tc>
          <w:tcPr>
            <w:tcW w:w="1665" w:type="pct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已补充见P15-P20。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7" w:type="pct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4、完善地质及水文地质内容，核实是否存在潜水。</w:t>
            </w:r>
          </w:p>
        </w:tc>
        <w:tc>
          <w:tcPr>
            <w:tcW w:w="1665" w:type="pct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已完善见P21。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7" w:type="pct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5、补充柴油储罐区照片，核实是否接地。</w:t>
            </w:r>
          </w:p>
        </w:tc>
        <w:tc>
          <w:tcPr>
            <w:tcW w:w="1665" w:type="pct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已补充见P40,已核实不接地。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7" w:type="pct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6、补充所用原料中特征污染物分析。</w:t>
            </w:r>
          </w:p>
        </w:tc>
        <w:tc>
          <w:tcPr>
            <w:tcW w:w="1665" w:type="pct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见P57。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7" w:type="pct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7、给出重点监测单元分类依据。</w:t>
            </w:r>
          </w:p>
        </w:tc>
        <w:tc>
          <w:tcPr>
            <w:tcW w:w="1665" w:type="pct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见P42。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7" w:type="pct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8、调整优化布点方案。</w:t>
            </w:r>
          </w:p>
        </w:tc>
        <w:tc>
          <w:tcPr>
            <w:tcW w:w="1665" w:type="pct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已修改见P48-P49。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7" w:type="pct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9、核实土壤、地下水的关注污染物及检测项目。给出关注污染物确定过程。</w:t>
            </w:r>
          </w:p>
        </w:tc>
        <w:tc>
          <w:tcPr>
            <w:tcW w:w="1665" w:type="pct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已核实并修改见P46-P47。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林宏</w:t>
            </w:r>
          </w:p>
        </w:tc>
        <w:tc>
          <w:tcPr>
            <w:tcW w:w="2527" w:type="pct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1. 完善项目主要原材料、燃料及动力消耗表（表4-3），核实全厂原辅材料用量；完善场地历史使用情况及平面布置变化情况调查。</w:t>
            </w:r>
          </w:p>
        </w:tc>
        <w:tc>
          <w:tcPr>
            <w:tcW w:w="1665" w:type="pct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已核实并修改见P29；已完善见P30-31。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7" w:type="pct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2.给出柴油储罐规格、数量、存放位置及地上或地下储存方式（储油罐停用，不是不识别的理由）；细化化学品库液态原料的存放方式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；进一步调查企业地下构筑物设置及埋深情况，核实是否有原料或油料输送管线。</w:t>
            </w:r>
          </w:p>
        </w:tc>
        <w:tc>
          <w:tcPr>
            <w:tcW w:w="1665" w:type="pct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已修改见P40；企业在危废间南侧绿化带处原有地下柴油储罐2座，现已废弃停用，无其他地下构筑物，无原料或油料输送管线。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7" w:type="pct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3．完善隐患区域一览表，说明是否存在隐蔽性设施；完善疑似污染区域识别过程，说明地面防渗、现场环境管理情况，并完善相关照片。</w:t>
            </w:r>
          </w:p>
        </w:tc>
        <w:tc>
          <w:tcPr>
            <w:tcW w:w="1665" w:type="pct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无隐蔽性设施，重点区域照片见P37-P40。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7" w:type="pct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4.核实《地下水环境监测技术规范》（HJ/T164-2004）的有效性；核实土壤采样方法（采样时先用铁铲切割一个大于取土量的20cm深的土方？）；给出土壤、地下水采样设备，并依据相关技术规范核实规范性；完善土壤、地下水样品采集、保存、运输过程的质量控制内容。</w:t>
            </w:r>
          </w:p>
        </w:tc>
        <w:tc>
          <w:tcPr>
            <w:tcW w:w="1665" w:type="pct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已核实规范为《地下水环境监测技术规范》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en-US"/>
              </w:rPr>
              <w:t>（HJ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en-US"/>
              </w:rPr>
              <w:t>164-2020）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；原2004版已废止；已核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实并修改完善采样方法与程序章节及样品保存和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运输过程的质量控制内容。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于锋</w:t>
            </w:r>
          </w:p>
        </w:tc>
        <w:tc>
          <w:tcPr>
            <w:tcW w:w="2527" w:type="pct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1、原辅材料表补充发电机柴油内容。</w:t>
            </w:r>
          </w:p>
        </w:tc>
        <w:tc>
          <w:tcPr>
            <w:tcW w:w="1665" w:type="pct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已补充见P30。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7" w:type="pct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2、原料化学品补充包装形式规格。</w:t>
            </w:r>
          </w:p>
        </w:tc>
        <w:tc>
          <w:tcPr>
            <w:tcW w:w="1665" w:type="pct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已补充见P29-P30。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7" w:type="pct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说明原地下柴油储罐一类单元取消工程内容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665" w:type="pct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原地下柴油储罐区已废弃停用多年，现有柴油储罐区为不接地设施。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7" w:type="pct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4、根据企业污水产排取消废水处理区。</w:t>
            </w:r>
          </w:p>
        </w:tc>
        <w:tc>
          <w:tcPr>
            <w:tcW w:w="1665" w:type="pct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已取消。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7" w:type="pct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5、根据污染物及分类情况核实土壤采样深度。</w:t>
            </w:r>
          </w:p>
        </w:tc>
        <w:tc>
          <w:tcPr>
            <w:tcW w:w="1665" w:type="pct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见P48和P52文字描述。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7" w:type="pct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6、说明采样点位与前点位对应关系。</w:t>
            </w:r>
          </w:p>
        </w:tc>
        <w:tc>
          <w:tcPr>
            <w:tcW w:w="1665" w:type="pct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基本一致。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7" w:type="pct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7、说明利用原地下水井的情况及合理性。</w:t>
            </w:r>
          </w:p>
        </w:tc>
        <w:tc>
          <w:tcPr>
            <w:tcW w:w="1665" w:type="pct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见P49和P53-P54文字描述。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OGY3N2UzMzYwMjQwMjczNDRiYTlmMjE1NjdlOGIifQ=="/>
  </w:docVars>
  <w:rsids>
    <w:rsidRoot w:val="0AFF4CF1"/>
    <w:rsid w:val="078605B3"/>
    <w:rsid w:val="0A8B33E3"/>
    <w:rsid w:val="0AFF4CF1"/>
    <w:rsid w:val="0CC545DC"/>
    <w:rsid w:val="1CC95C9F"/>
    <w:rsid w:val="251F6B23"/>
    <w:rsid w:val="29425E07"/>
    <w:rsid w:val="2CB77A67"/>
    <w:rsid w:val="35AC5107"/>
    <w:rsid w:val="398C1104"/>
    <w:rsid w:val="3BC552C2"/>
    <w:rsid w:val="3F811406"/>
    <w:rsid w:val="44B96466"/>
    <w:rsid w:val="4A4D04D9"/>
    <w:rsid w:val="4F7328A2"/>
    <w:rsid w:val="56AC7499"/>
    <w:rsid w:val="61583F2E"/>
    <w:rsid w:val="681908FD"/>
    <w:rsid w:val="7D9A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semiHidden/>
    <w:unhideWhenUsed/>
    <w:qFormat/>
    <w:uiPriority w:val="99"/>
    <w:pPr>
      <w:spacing w:line="480" w:lineRule="auto"/>
      <w:ind w:left="420" w:leftChars="200"/>
    </w:pPr>
  </w:style>
  <w:style w:type="paragraph" w:styleId="3">
    <w:name w:val="Body Text First Indent"/>
    <w:basedOn w:val="4"/>
    <w:next w:val="1"/>
    <w:unhideWhenUsed/>
    <w:qFormat/>
    <w:uiPriority w:val="99"/>
    <w:pPr>
      <w:ind w:firstLine="420" w:firstLineChars="100"/>
    </w:pPr>
  </w:style>
  <w:style w:type="paragraph" w:styleId="4">
    <w:name w:val="Body Text"/>
    <w:basedOn w:val="1"/>
    <w:next w:val="5"/>
    <w:semiHidden/>
    <w:unhideWhenUsed/>
    <w:qFormat/>
    <w:uiPriority w:val="99"/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942</Words>
  <Characters>1033</Characters>
  <Lines>0</Lines>
  <Paragraphs>0</Paragraphs>
  <TotalTime>6</TotalTime>
  <ScaleCrop>false</ScaleCrop>
  <LinksUpToDate>false</LinksUpToDate>
  <CharactersWithSpaces>1035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2021-09-03T10:28:00Z</dcterms:created>
  <dc:creator>WPS_1528195919</dc:creator>
  <cp:lastModifiedBy>破费特~曾繁强</cp:lastModifiedBy>
  <dcterms:modified xsi:type="dcterms:W3CDTF">2022-07-28T06:57:50Z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ABC537570E8E4C079A7FAA4F7B9C48E3</vt:lpwstr>
  </property>
</Properties>
</file>